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第十五届全国部门法哲学研讨会会议通知</w:t>
      </w:r>
    </w:p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中国 江西</w:t>
      </w:r>
    </w:p>
    <w:p>
      <w:pPr>
        <w:pStyle w:val="4"/>
        <w:widowControl/>
        <w:spacing w:beforeAutospacing="0" w:afterAutospacing="0"/>
        <w:ind w:firstLine="561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一、会议主题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本届研讨会的主题为“</w:t>
      </w:r>
      <w:bookmarkStart w:id="0" w:name="_Hlk141693039"/>
      <w:r>
        <w:rPr>
          <w:rFonts w:hint="eastAsia" w:ascii="华文仿宋" w:hAnsi="华文仿宋" w:eastAsia="华文仿宋" w:cs="华文仿宋"/>
          <w:sz w:val="28"/>
          <w:szCs w:val="28"/>
        </w:rPr>
        <w:t>中国</w:t>
      </w:r>
      <w:bookmarkStart w:id="1" w:name="_Hlk140567746"/>
      <w:r>
        <w:rPr>
          <w:rFonts w:hint="eastAsia" w:ascii="华文仿宋" w:hAnsi="华文仿宋" w:eastAsia="华文仿宋" w:cs="华文仿宋"/>
          <w:sz w:val="28"/>
          <w:szCs w:val="28"/>
        </w:rPr>
        <w:t>式商事法治现代化</w:t>
      </w:r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与自主商法学知识体系的建构</w:t>
      </w:r>
      <w:bookmarkEnd w:id="1"/>
      <w:r>
        <w:rPr>
          <w:rFonts w:hint="eastAsia" w:ascii="华文仿宋" w:hAnsi="华文仿宋" w:eastAsia="华文仿宋" w:cs="华文仿宋"/>
          <w:sz w:val="28"/>
          <w:szCs w:val="28"/>
        </w:rPr>
        <w:t>”。具体议题包括但不限于：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1.中国自主法学知识体系构建的一般原理；</w:t>
      </w:r>
    </w:p>
    <w:p>
      <w:pPr>
        <w:pStyle w:val="4"/>
        <w:widowControl/>
        <w:spacing w:beforeAutospacing="0" w:afterAutospacing="0"/>
        <w:ind w:firstLine="420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</w:t>
      </w:r>
      <w:r>
        <w:rPr>
          <w:rFonts w:hint="eastAsia" w:ascii="华文仿宋" w:hAnsi="华文仿宋" w:eastAsia="华文仿宋" w:cs="华文仿宋"/>
          <w:sz w:val="28"/>
          <w:szCs w:val="28"/>
        </w:rPr>
        <w:t>中国式商事法治现代化的一般原理；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t>3.</w:t>
      </w:r>
      <w:r>
        <w:rPr>
          <w:rFonts w:hint="eastAsia" w:ascii="华文仿宋" w:hAnsi="华文仿宋" w:eastAsia="华文仿宋" w:cs="华文仿宋"/>
          <w:sz w:val="28"/>
          <w:szCs w:val="28"/>
        </w:rPr>
        <w:t>构建中国自主商法学知识体系的方法论体系；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4.</w:t>
      </w:r>
      <w:r>
        <w:rPr>
          <w:rFonts w:hint="eastAsia" w:ascii="华文仿宋" w:hAnsi="华文仿宋" w:eastAsia="华文仿宋" w:cs="华文仿宋"/>
          <w:sz w:val="28"/>
          <w:szCs w:val="28"/>
        </w:rPr>
        <w:t>中国商法学“特色学说”与“普遍原理”的辩证关系；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5</w:t>
      </w:r>
      <w:r>
        <w:rPr>
          <w:rFonts w:hint="eastAsia" w:ascii="华文仿宋" w:hAnsi="华文仿宋" w:eastAsia="华文仿宋" w:cs="华文仿宋"/>
          <w:sz w:val="28"/>
          <w:szCs w:val="28"/>
        </w:rPr>
        <w:t>.中国自主商法学知识体系构建下的研究观念与方法创新；</w:t>
      </w:r>
    </w:p>
    <w:p>
      <w:pPr>
        <w:pStyle w:val="4"/>
        <w:widowControl/>
        <w:spacing w:beforeAutospacing="0" w:afterAutospacing="0"/>
        <w:ind w:firstLine="42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ascii="华文仿宋" w:hAnsi="华文仿宋" w:eastAsia="华文仿宋" w:cs="华文仿宋"/>
          <w:sz w:val="28"/>
          <w:szCs w:val="28"/>
        </w:rPr>
        <w:t>6.</w:t>
      </w:r>
      <w:r>
        <w:rPr>
          <w:rFonts w:hint="eastAsia" w:ascii="华文仿宋" w:hAnsi="华文仿宋" w:eastAsia="华文仿宋" w:cs="华文仿宋"/>
          <w:sz w:val="28"/>
          <w:szCs w:val="28"/>
        </w:rPr>
        <w:t>中国自主商法学知识体系构建的主体性、原创性理论与反思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;</w:t>
      </w:r>
      <w:bookmarkStart w:id="2" w:name="_GoBack"/>
      <w:bookmarkEnd w:id="2"/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7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.中国自主商法学学术体系、学科体系和话语体系的具体构建； 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ascii="华文仿宋" w:hAnsi="华文仿宋" w:eastAsia="华文仿宋" w:cs="华文仿宋"/>
          <w:sz w:val="28"/>
          <w:szCs w:val="28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.其他与中国商法学知识体系构建相关的法哲学问题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</w:t>
      </w:r>
    </w:p>
    <w:p>
      <w:pPr>
        <w:pStyle w:val="4"/>
        <w:widowControl/>
        <w:spacing w:beforeAutospacing="0" w:afterAutospacing="0"/>
        <w:rPr>
          <w:rFonts w:ascii="华文仿宋" w:hAnsi="华文仿宋" w:eastAsia="华文仿宋" w:cs="华文仿宋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561" w:firstLineChars="200"/>
        <w:rPr>
          <w:rStyle w:val="7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二、参会论文提交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1.要求选题必须与本届论坛具体议题密切相关，论文观点鲜明、论证充分、逻辑性强，且尚未发表。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文章字数不少于8000字，一般不超过20000字，并有中文摘要和关键词，注释体例采取页下脚注，编号格式为圆圈符号，编号方式为每页重新编号。论文首页脚注须注明作者姓名、单位、职称（务）、学历、联系方式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3.标题采用三号黑体，摘要、关键词采用小五号宋体，正文采用五号宋体。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4.论文提交截止时间为2023年11月1日。论文以电子邮件附件形式发至以下论坛专用邮箱。请在“邮件主题”“附件文档”名称中注明“第十五届全国部门法哲学研讨会论文+作者名”。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sz w:val="28"/>
          <w:szCs w:val="28"/>
        </w:rPr>
        <w:t>5.</w:t>
      </w:r>
      <w:r>
        <w:rPr>
          <w:rFonts w:hint="eastAsia" w:ascii="华文仿宋" w:hAnsi="华文仿宋" w:eastAsia="华文仿宋" w:cs="华文仿宋"/>
          <w:sz w:val="28"/>
          <w:szCs w:val="28"/>
        </w:rPr>
        <w:t>本次论坛将设优秀论文一等奖、二等奖、三等奖若干，对获奖论文按照获奖级别分别进行奖励，并将优质稿件推荐至《法制与社会发展》、《当代法学》等核心期刊，并视情况按版权规定结集出版。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收稿专用邮箱：18379986557@163.com</w:t>
      </w:r>
    </w:p>
    <w:p>
      <w:pPr>
        <w:pStyle w:val="4"/>
        <w:widowControl/>
        <w:spacing w:beforeAutospacing="0" w:afterAutospacing="0"/>
        <w:ind w:firstLine="561" w:firstLineChars="200"/>
        <w:rPr>
          <w:rStyle w:val="7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三、会议时间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b w:val="0"/>
          <w:bCs/>
          <w:sz w:val="28"/>
          <w:szCs w:val="28"/>
        </w:rPr>
        <w:t>2023年11月（具体时间另行通知）。</w:t>
      </w:r>
    </w:p>
    <w:p>
      <w:pPr>
        <w:pStyle w:val="4"/>
        <w:widowControl/>
        <w:spacing w:beforeAutospacing="0" w:afterAutospacing="0"/>
        <w:ind w:firstLine="561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四、会议地点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b w:val="0"/>
          <w:bCs/>
          <w:sz w:val="28"/>
          <w:szCs w:val="28"/>
        </w:rPr>
        <w:t>地  址：江西省</w:t>
      </w:r>
      <w:r>
        <w:rPr>
          <w:rFonts w:hint="eastAsia" w:ascii="华文仿宋" w:hAnsi="华文仿宋" w:eastAsia="华文仿宋" w:cs="华文仿宋"/>
          <w:bCs/>
          <w:sz w:val="28"/>
          <w:szCs w:val="28"/>
        </w:rPr>
        <w:t>（具体地点待定）</w:t>
      </w:r>
    </w:p>
    <w:p>
      <w:pPr>
        <w:pStyle w:val="4"/>
        <w:widowControl/>
        <w:spacing w:beforeAutospacing="0" w:afterAutospacing="0"/>
        <w:ind w:firstLine="561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五、其他事项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会议免收一切会务费、资料费。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严格遵守八项规定，会议主办单位将承担受邀参会代表的膳食费、住宿费和往返交通费。未受邀参会代表免收膳食费，但往返交通费和住宿费敬请自理。</w:t>
      </w:r>
    </w:p>
    <w:p>
      <w:pPr>
        <w:pStyle w:val="4"/>
        <w:widowControl/>
        <w:spacing w:beforeAutospacing="0" w:afterAutospacing="0"/>
        <w:ind w:firstLine="561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六、负责单位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主办单位：</w:t>
      </w:r>
      <w:r>
        <w:rPr>
          <w:rFonts w:hint="eastAsia" w:ascii="华文仿宋" w:hAnsi="华文仿宋" w:eastAsia="华文仿宋" w:cs="华文仿宋"/>
          <w:sz w:val="28"/>
          <w:szCs w:val="28"/>
        </w:rPr>
        <w:t>吉林大学理论法学研究中心、国家司法文明协同创新中心、南昌大学法学院、南昌大学法治江西建设研究中心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承办单位：</w:t>
      </w:r>
      <w:r>
        <w:rPr>
          <w:rStyle w:val="7"/>
          <w:rFonts w:hint="eastAsia" w:ascii="华文仿宋" w:hAnsi="华文仿宋" w:eastAsia="华文仿宋" w:cs="华文仿宋"/>
          <w:b w:val="0"/>
          <w:bCs/>
          <w:sz w:val="28"/>
          <w:szCs w:val="28"/>
        </w:rPr>
        <w:t>南昌</w:t>
      </w:r>
      <w:r>
        <w:rPr>
          <w:rFonts w:hint="eastAsia" w:ascii="华文仿宋" w:hAnsi="华文仿宋" w:eastAsia="华文仿宋" w:cs="华文仿宋"/>
          <w:sz w:val="28"/>
          <w:szCs w:val="28"/>
        </w:rPr>
        <w:t>大学法学院、南昌大学法治江西建设研究中心</w:t>
      </w:r>
    </w:p>
    <w:p>
      <w:pPr>
        <w:pStyle w:val="4"/>
        <w:widowControl/>
        <w:spacing w:beforeAutospacing="0" w:afterAutospacing="0"/>
        <w:ind w:firstLine="561" w:firstLineChars="20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七、会务联系人及联系方式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秘  书</w:t>
      </w:r>
      <w:r>
        <w:rPr>
          <w:rFonts w:hint="eastAsia" w:ascii="华文仿宋" w:hAnsi="华文仿宋" w:eastAsia="华文仿宋" w:cs="华文仿宋"/>
          <w:sz w:val="28"/>
          <w:szCs w:val="28"/>
        </w:rPr>
        <w:t>：史志磊（南昌大学），电话：13576258595；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协调人</w:t>
      </w:r>
      <w:r>
        <w:rPr>
          <w:rFonts w:hint="eastAsia" w:ascii="华文仿宋" w:hAnsi="华文仿宋" w:eastAsia="华文仿宋" w:cs="华文仿宋"/>
          <w:sz w:val="28"/>
          <w:szCs w:val="28"/>
        </w:rPr>
        <w:t>：黄娅琴（南昌大学），电话：13979181706；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总协调</w:t>
      </w:r>
      <w:r>
        <w:rPr>
          <w:rFonts w:hint="eastAsia" w:ascii="华文仿宋" w:hAnsi="华文仿宋" w:eastAsia="华文仿宋" w:cs="华文仿宋"/>
          <w:sz w:val="28"/>
          <w:szCs w:val="28"/>
        </w:rPr>
        <w:t>：蓝寿荣（南昌大学），电话：13886018305；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会议论文收稿人</w:t>
      </w:r>
      <w:r>
        <w:rPr>
          <w:rFonts w:hint="eastAsia" w:ascii="华文仿宋" w:hAnsi="华文仿宋" w:eastAsia="华文仿宋" w:cs="华文仿宋"/>
          <w:sz w:val="28"/>
          <w:szCs w:val="28"/>
        </w:rPr>
        <w:t>：史志磊（南昌大学），电话：13576258595；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秘   书</w:t>
      </w:r>
      <w:r>
        <w:rPr>
          <w:rFonts w:hint="eastAsia" w:ascii="华文仿宋" w:hAnsi="华文仿宋" w:eastAsia="华文仿宋" w:cs="华文仿宋"/>
          <w:sz w:val="28"/>
          <w:szCs w:val="28"/>
        </w:rPr>
        <w:t>：肖 亮（吉林大学），电话：15844094334；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协调人</w:t>
      </w:r>
      <w:r>
        <w:rPr>
          <w:rFonts w:hint="eastAsia" w:ascii="华文仿宋" w:hAnsi="华文仿宋" w:eastAsia="华文仿宋" w:cs="华文仿宋"/>
          <w:sz w:val="28"/>
          <w:szCs w:val="28"/>
        </w:rPr>
        <w:t>：黄 伟（吉林大学），电话：17790063678；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  <w:r>
        <w:rPr>
          <w:rStyle w:val="7"/>
          <w:rFonts w:hint="eastAsia" w:ascii="华文仿宋" w:hAnsi="华文仿宋" w:eastAsia="华文仿宋" w:cs="华文仿宋"/>
          <w:sz w:val="28"/>
          <w:szCs w:val="28"/>
        </w:rPr>
        <w:t>总协调</w:t>
      </w:r>
      <w:r>
        <w:rPr>
          <w:rFonts w:hint="eastAsia" w:ascii="华文仿宋" w:hAnsi="华文仿宋" w:eastAsia="华文仿宋" w:cs="华文仿宋"/>
          <w:sz w:val="28"/>
          <w:szCs w:val="28"/>
        </w:rPr>
        <w:t>：刘 舰（吉林大学），电话：13504319801；</w:t>
      </w:r>
    </w:p>
    <w:p>
      <w:pPr>
        <w:pStyle w:val="4"/>
        <w:widowControl/>
        <w:spacing w:beforeAutospacing="0" w:afterAutospacing="0"/>
        <w:ind w:firstLine="420"/>
        <w:rPr>
          <w:rFonts w:ascii="华文仿宋" w:hAnsi="华文仿宋" w:eastAsia="华文仿宋" w:cs="华文仿宋"/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3640" w:firstLineChars="130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吉林大学理论法学研究中心</w:t>
      </w:r>
    </w:p>
    <w:p>
      <w:pPr>
        <w:pStyle w:val="4"/>
        <w:widowControl/>
        <w:spacing w:beforeAutospacing="0" w:afterAutospacing="0"/>
        <w:ind w:firstLine="3640" w:firstLineChars="130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国家司法文明协同创新中心</w:t>
      </w:r>
    </w:p>
    <w:p>
      <w:pPr>
        <w:pStyle w:val="4"/>
        <w:widowControl/>
        <w:spacing w:beforeAutospacing="0" w:afterAutospacing="0"/>
        <w:ind w:firstLine="3640" w:firstLineChars="130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南昌大学法学院</w:t>
      </w:r>
    </w:p>
    <w:p>
      <w:pPr>
        <w:pStyle w:val="4"/>
        <w:widowControl/>
        <w:spacing w:beforeAutospacing="0" w:afterAutospacing="0"/>
        <w:ind w:firstLine="3640" w:firstLineChars="130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南昌大学法治江西建设研究中心</w:t>
      </w:r>
    </w:p>
    <w:p>
      <w:pPr>
        <w:pStyle w:val="4"/>
        <w:widowControl/>
        <w:spacing w:beforeAutospacing="0" w:afterAutospacing="0"/>
        <w:ind w:firstLine="3640" w:firstLineChars="1300"/>
        <w:jc w:val="right"/>
        <w:rPr>
          <w:rFonts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2023年</w:t>
      </w:r>
      <w:r>
        <w:rPr>
          <w:rFonts w:ascii="华文仿宋" w:hAnsi="华文仿宋" w:eastAsia="华文仿宋" w:cs="华文仿宋"/>
          <w:sz w:val="28"/>
          <w:szCs w:val="28"/>
        </w:rPr>
        <w:t>8</w:t>
      </w:r>
      <w:r>
        <w:rPr>
          <w:rFonts w:hint="eastAsia" w:ascii="华文仿宋" w:hAnsi="华文仿宋" w:eastAsia="华文仿宋" w:cs="华文仿宋"/>
          <w:sz w:val="28"/>
          <w:szCs w:val="28"/>
        </w:rPr>
        <w:t>月</w:t>
      </w:r>
      <w:r>
        <w:rPr>
          <w:rFonts w:ascii="华文仿宋" w:hAnsi="华文仿宋" w:eastAsia="华文仿宋" w:cs="华文仿宋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sz w:val="28"/>
          <w:szCs w:val="28"/>
        </w:rPr>
        <w:t>日</w:t>
      </w:r>
    </w:p>
    <w:p>
      <w:pPr>
        <w:pStyle w:val="4"/>
        <w:widowControl/>
        <w:spacing w:beforeAutospacing="0" w:afterAutospacing="0"/>
        <w:ind w:firstLine="420"/>
        <w:rPr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20"/>
        <w:rPr>
          <w:sz w:val="28"/>
          <w:szCs w:val="28"/>
        </w:rPr>
      </w:pPr>
    </w:p>
    <w:p>
      <w:pPr>
        <w:pStyle w:val="4"/>
        <w:widowControl/>
        <w:spacing w:beforeAutospacing="0" w:afterAutospacing="0"/>
        <w:ind w:firstLine="420"/>
      </w:pPr>
    </w:p>
    <w:p>
      <w:pPr>
        <w:pStyle w:val="4"/>
        <w:widowControl/>
        <w:spacing w:beforeAutospacing="0" w:afterAutospacing="0"/>
        <w:ind w:firstLine="420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DZjNWQzZTNmM2UzNDRmYjY2YmExM2EwMGI0YTUifQ=="/>
  </w:docVars>
  <w:rsids>
    <w:rsidRoot w:val="52507205"/>
    <w:rsid w:val="00002BB6"/>
    <w:rsid w:val="00013F86"/>
    <w:rsid w:val="00021D0C"/>
    <w:rsid w:val="00071012"/>
    <w:rsid w:val="001568FC"/>
    <w:rsid w:val="00221E5E"/>
    <w:rsid w:val="0022654A"/>
    <w:rsid w:val="00260B2F"/>
    <w:rsid w:val="00273F29"/>
    <w:rsid w:val="00276DB5"/>
    <w:rsid w:val="002E2837"/>
    <w:rsid w:val="00340808"/>
    <w:rsid w:val="00370E3A"/>
    <w:rsid w:val="003A7A7C"/>
    <w:rsid w:val="003B445B"/>
    <w:rsid w:val="004660DB"/>
    <w:rsid w:val="004D5DCE"/>
    <w:rsid w:val="00581881"/>
    <w:rsid w:val="005E0DA1"/>
    <w:rsid w:val="005F7D98"/>
    <w:rsid w:val="006A5E06"/>
    <w:rsid w:val="007024E2"/>
    <w:rsid w:val="00785564"/>
    <w:rsid w:val="007B47BB"/>
    <w:rsid w:val="007C452C"/>
    <w:rsid w:val="007E3DFA"/>
    <w:rsid w:val="00811B19"/>
    <w:rsid w:val="00870986"/>
    <w:rsid w:val="0091437F"/>
    <w:rsid w:val="009D0615"/>
    <w:rsid w:val="009D35CE"/>
    <w:rsid w:val="00B05B7E"/>
    <w:rsid w:val="00B873DF"/>
    <w:rsid w:val="00BF428F"/>
    <w:rsid w:val="00BF79F4"/>
    <w:rsid w:val="00C36B48"/>
    <w:rsid w:val="00CF106C"/>
    <w:rsid w:val="00D63FCF"/>
    <w:rsid w:val="00D82AFD"/>
    <w:rsid w:val="00DB6677"/>
    <w:rsid w:val="00E377BE"/>
    <w:rsid w:val="00E41FAD"/>
    <w:rsid w:val="00EA1C54"/>
    <w:rsid w:val="00EE4A76"/>
    <w:rsid w:val="00F1132B"/>
    <w:rsid w:val="0CE03F7B"/>
    <w:rsid w:val="15AF2218"/>
    <w:rsid w:val="26EA5798"/>
    <w:rsid w:val="33525999"/>
    <w:rsid w:val="459E239F"/>
    <w:rsid w:val="4CF3569F"/>
    <w:rsid w:val="4DF72F5A"/>
    <w:rsid w:val="4ECC6068"/>
    <w:rsid w:val="52507205"/>
    <w:rsid w:val="55D63DB0"/>
    <w:rsid w:val="5A2A6479"/>
    <w:rsid w:val="5C45759A"/>
    <w:rsid w:val="647C5B23"/>
    <w:rsid w:val="6CD73036"/>
    <w:rsid w:val="6D125276"/>
    <w:rsid w:val="738467A2"/>
    <w:rsid w:val="747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447DEB-7D15-43A1-AF78-79BEFA1FD3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1026</Words>
  <Characters>1145</Characters>
  <Lines>8</Lines>
  <Paragraphs>2</Paragraphs>
  <TotalTime>45</TotalTime>
  <ScaleCrop>false</ScaleCrop>
  <LinksUpToDate>false</LinksUpToDate>
  <CharactersWithSpaces>1158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2023-07-16T07:45:00Z</dcterms:created>
  <dc:creator>Cherry</dc:creator>
  <cp:lastModifiedBy>风信子</cp:lastModifiedBy>
  <dcterms:modified xsi:type="dcterms:W3CDTF">2023-08-01T05:44:44Z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1EE2FA72C6454E9E93B5F292A70FCF85_13</vt:lpwstr>
  </property>
</Properties>
</file>