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456" w:lineRule="auto"/>
        <w:jc w:val="center"/>
        <w:rPr>
          <w:rFonts w:hint="eastAsia" w:cs="Arial"/>
          <w:b/>
          <w:bCs/>
          <w:color w:val="333333"/>
          <w:sz w:val="44"/>
          <w:szCs w:val="44"/>
        </w:rPr>
      </w:pPr>
      <w:r>
        <w:rPr>
          <w:rFonts w:hint="eastAsia" w:cs="Arial"/>
          <w:b/>
          <w:bCs/>
          <w:color w:val="333333"/>
          <w:sz w:val="44"/>
          <w:szCs w:val="44"/>
        </w:rPr>
        <w:t>2021年南昌大学</w:t>
      </w:r>
      <w:r>
        <w:rPr>
          <w:rFonts w:hint="eastAsia" w:cs="Arial"/>
          <w:b/>
          <w:bCs/>
          <w:color w:val="333333"/>
          <w:sz w:val="44"/>
          <w:szCs w:val="44"/>
          <w:lang w:val="en-US" w:eastAsia="zh-CN"/>
        </w:rPr>
        <w:t>法学院</w:t>
      </w:r>
      <w:r>
        <w:rPr>
          <w:rFonts w:hint="eastAsia" w:cs="Arial"/>
          <w:b/>
          <w:bCs/>
          <w:color w:val="333333"/>
          <w:sz w:val="44"/>
          <w:szCs w:val="44"/>
        </w:rPr>
        <w:t>同等学力</w:t>
      </w:r>
    </w:p>
    <w:p>
      <w:pPr>
        <w:pStyle w:val="3"/>
        <w:spacing w:before="0" w:beforeAutospacing="0" w:after="0" w:afterAutospacing="0" w:line="456" w:lineRule="auto"/>
        <w:jc w:val="center"/>
        <w:rPr>
          <w:rFonts w:cs="Arial"/>
          <w:b/>
          <w:bCs/>
          <w:color w:val="333333"/>
          <w:sz w:val="44"/>
          <w:szCs w:val="44"/>
        </w:rPr>
      </w:pPr>
      <w:r>
        <w:rPr>
          <w:rFonts w:hint="eastAsia" w:cs="Arial"/>
          <w:b/>
          <w:bCs/>
          <w:color w:val="333333"/>
          <w:sz w:val="44"/>
          <w:szCs w:val="44"/>
        </w:rPr>
        <w:t>申请硕士学位招生简章</w:t>
      </w:r>
    </w:p>
    <w:p>
      <w:pPr>
        <w:spacing w:line="456" w:lineRule="auto"/>
        <w:ind w:firstLine="480" w:firstLineChars="200"/>
        <w:rPr>
          <w:rFonts w:hint="eastAsia" w:ascii="宋体" w:hAnsi="宋体" w:eastAsia="宋体" w:cs="Arial"/>
          <w:color w:val="000000"/>
          <w:kern w:val="0"/>
          <w:sz w:val="24"/>
          <w:szCs w:val="24"/>
        </w:rPr>
      </w:pPr>
    </w:p>
    <w:p>
      <w:pPr>
        <w:spacing w:line="456" w:lineRule="auto"/>
        <w:ind w:firstLine="640" w:firstLineChars="200"/>
        <w:rPr>
          <w:rFonts w:hint="eastAsia" w:ascii="宋体" w:hAnsi="宋体" w:eastAsia="宋体" w:cs="Arial"/>
          <w:color w:val="000000"/>
          <w:kern w:val="0"/>
          <w:sz w:val="24"/>
          <w:szCs w:val="24"/>
        </w:rPr>
      </w:pPr>
      <w:r>
        <w:rPr>
          <w:rFonts w:hint="eastAsia" w:ascii="仿宋_GB2312" w:hAnsi="仿宋_GB2312" w:eastAsia="仿宋_GB2312" w:cs="仿宋_GB2312"/>
          <w:color w:val="000000"/>
          <w:kern w:val="0"/>
          <w:sz w:val="32"/>
          <w:szCs w:val="32"/>
        </w:rPr>
        <w:t>南昌大学是国家“双一流”计划世界一流学科建设高校，是江西省唯一的国家“211工程”重点建设高校，是教育部与江西省部省合建高校，是江西省高水平大学整体建设高校。</w:t>
      </w:r>
    </w:p>
    <w:p>
      <w:pPr>
        <w:spacing w:line="456" w:lineRule="auto"/>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南昌大学法学教育创办于上世纪八十年代，是江西省建立最早的法学学科。1980年原江西大学创建法律学系，1982年招收首届法学专业本科生，1986 年招收经济法专业专科生，1993年江西大学与江西工业大学合并为南昌大学，原江西大学法律学系改为南昌大学法律系；同年开始招收律师专业专科生，1994年招收经济法专业本科生，1995年学校设立政法学院，法律学系并入政法学院；1999年获批经济法学硕士学位授权点，2000年法律学系独立为法学院，2002年法学专业被评为江西省品牌专业，2003年行政管理学系、社会学系、思政部、MPA中心并入法学院，同年获得刑法学、民商法学、诉讼法学专业硕士学位授予权，2006年获得法律史、宪法与行政法学、国际法学专业硕士学位授予权及法律硕士专业学位授予权。2008年公共管理学科与马克思主义理论学科从法学院分出，法学院重张启航。2011年法学一级学科获批江西省高校十二五重点学科，2012年自主增设社会治理与法治系统工程博士学位授予权，2019年法学专业顺利入选教育部国家级一流本科专业建设点。2020年知识产权专业入选江西省一流本科专业建设点并自主增设知识产权法学硕士学位授予权。为适应社会发展和经济建设的需要，提高司法、行政、管理等方面专业人员的素质，多渠道地促进高层次专门人才的成长，经国务院学位委员会批准（国务院学位办[1996]29号文），我院常年开展以研究生毕业同等学力申请硕士学位工作。 </w:t>
      </w:r>
    </w:p>
    <w:p>
      <w:pPr>
        <w:spacing w:line="456" w:lineRule="auto"/>
        <w:ind w:firstLine="643" w:firstLineChars="200"/>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注：</w:t>
      </w:r>
      <w:r>
        <w:rPr>
          <w:rFonts w:hint="eastAsia" w:ascii="仿宋_GB2312" w:hAnsi="仿宋_GB2312" w:eastAsia="仿宋_GB2312" w:cs="仿宋_GB2312"/>
          <w:color w:val="000000"/>
          <w:kern w:val="0"/>
          <w:sz w:val="32"/>
          <w:szCs w:val="32"/>
          <w:lang w:val="en-US" w:eastAsia="zh-CN"/>
        </w:rPr>
        <w:t xml:space="preserve">学力是指学习能力和知识水平。同等学力人员申请硕士学位（简称同等学力申硕）是指具有硕士研究生毕业同等学力的人员，可按照《国务院学位委员会关于授予具有研究生毕业同等学力人员硕士、博士学位的规定》的要求与办法，向学位授予单位提出申请，完成了硕士研究生的培养要求，可授予硕士学位。同等学力申硕，只能获得硕士学位证书，而无研究生毕业证书。所获硕士学位证书可在教育部学位网查询。 </w:t>
      </w:r>
    </w:p>
    <w:p>
      <w:pPr>
        <w:pStyle w:val="3"/>
        <w:spacing w:before="0" w:beforeAutospacing="0" w:after="0" w:afterAutospacing="0" w:line="456" w:lineRule="auto"/>
        <w:ind w:firstLine="640" w:firstLineChars="200"/>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一、报名条件 </w:t>
      </w:r>
    </w:p>
    <w:p>
      <w:pPr>
        <w:pStyle w:val="3"/>
        <w:spacing w:before="0" w:beforeAutospacing="0" w:after="0" w:afterAutospacing="0" w:line="456" w:lineRule="auto"/>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1、已获得学士学位，并在获得学士学位后工作3年以上者；或虽无学士学位但已获得硕士或博士学位者；或通过教育部留学服务中心认证的国（境）外学士(获得学士学位后工作3年以上)、硕士或博士学位获得者。 </w:t>
      </w:r>
    </w:p>
    <w:p>
      <w:pPr>
        <w:pStyle w:val="3"/>
        <w:spacing w:before="0" w:beforeAutospacing="0" w:after="0" w:afterAutospacing="0" w:line="456" w:lineRule="auto"/>
        <w:ind w:firstLine="640" w:firstLineChars="200"/>
        <w:rPr>
          <w:rFonts w:hint="eastAsia" w:ascii="仿宋_GB2312" w:hAnsi="仿宋_GB2312" w:eastAsia="仿宋_GB2312" w:cs="仿宋_GB2312"/>
          <w:color w:val="000000"/>
          <w:kern w:val="0"/>
          <w:sz w:val="32"/>
          <w:szCs w:val="32"/>
          <w:lang w:val="en-US" w:eastAsia="zh-CN" w:bidi="ar-SA"/>
        </w:rPr>
      </w:pPr>
    </w:p>
    <w:p>
      <w:pPr>
        <w:pStyle w:val="3"/>
        <w:spacing w:before="0" w:beforeAutospacing="0" w:after="0" w:afterAutospacing="0" w:line="456" w:lineRule="auto"/>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2、在教学、科研、专门技术、管理等方面做出成绩。</w:t>
      </w:r>
    </w:p>
    <w:p>
      <w:pPr>
        <w:pStyle w:val="3"/>
        <w:spacing w:before="0" w:beforeAutospacing="0" w:after="0" w:afterAutospacing="0" w:line="456" w:lineRule="auto"/>
        <w:ind w:firstLine="640" w:firstLineChars="200"/>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二、报名办法</w:t>
      </w:r>
    </w:p>
    <w:p>
      <w:pPr>
        <w:pStyle w:val="3"/>
        <w:spacing w:before="0" w:beforeAutospacing="0" w:after="0" w:afterAutospacing="0" w:line="456" w:lineRule="auto"/>
        <w:ind w:firstLine="640" w:firstLineChars="200"/>
        <w:jc w:val="both"/>
        <w:rPr>
          <w:rFonts w:hint="default" w:ascii="仿宋_GB2312" w:hAnsi="仿宋_GB2312" w:eastAsia="仿宋_GB2312" w:cs="仿宋_GB2312"/>
          <w:color w:val="000000"/>
          <w:kern w:val="0"/>
          <w:sz w:val="32"/>
          <w:szCs w:val="32"/>
          <w:lang w:val="en-US" w:eastAsia="zh-CN" w:bidi="ar-SA"/>
        </w:rPr>
      </w:pPr>
      <w:r>
        <w:rPr>
          <w:rFonts w:hint="default" w:ascii="仿宋_GB2312" w:hAnsi="仿宋_GB2312" w:eastAsia="仿宋_GB2312" w:cs="仿宋_GB2312"/>
          <w:color w:val="000000"/>
          <w:kern w:val="0"/>
          <w:sz w:val="32"/>
          <w:szCs w:val="32"/>
          <w:lang w:val="en-US" w:eastAsia="zh-CN" w:bidi="ar-SA"/>
        </w:rPr>
        <w:t xml:space="preserve">采用网上报名与现场确认相结合的方式。 </w:t>
      </w:r>
    </w:p>
    <w:p>
      <w:pPr>
        <w:pStyle w:val="3"/>
        <w:spacing w:before="0" w:beforeAutospacing="0" w:after="0" w:afterAutospacing="0" w:line="456" w:lineRule="auto"/>
        <w:ind w:firstLine="640" w:firstLineChars="200"/>
        <w:jc w:val="both"/>
        <w:rPr>
          <w:rFonts w:hint="default" w:ascii="仿宋_GB2312" w:hAnsi="仿宋_GB2312" w:eastAsia="仿宋_GB2312" w:cs="仿宋_GB2312"/>
          <w:color w:val="000000"/>
          <w:kern w:val="0"/>
          <w:sz w:val="32"/>
          <w:szCs w:val="32"/>
          <w:lang w:val="en-US" w:eastAsia="zh-CN" w:bidi="ar-SA"/>
        </w:rPr>
      </w:pPr>
      <w:r>
        <w:rPr>
          <w:rFonts w:hint="default" w:ascii="仿宋_GB2312" w:hAnsi="仿宋_GB2312" w:eastAsia="仿宋_GB2312" w:cs="仿宋_GB2312"/>
          <w:color w:val="000000"/>
          <w:kern w:val="0"/>
          <w:sz w:val="32"/>
          <w:szCs w:val="32"/>
          <w:lang w:val="en-US" w:eastAsia="zh-CN" w:bidi="ar-SA"/>
        </w:rPr>
        <w:t>1、网上报名：考生报名时登录“中国学位与研究生教育信息网”，进行注册，按要求提交报名信息和上传本人电子照片（必须是蓝底照片）,并提交学位申请。考生网上报名成功后，直接到南昌大学研究生院（前湖校区）进行现场确认。</w:t>
      </w:r>
    </w:p>
    <w:p>
      <w:pPr>
        <w:pStyle w:val="3"/>
        <w:spacing w:before="0" w:beforeAutospacing="0" w:after="0" w:afterAutospacing="0" w:line="456" w:lineRule="auto"/>
        <w:ind w:firstLine="640" w:firstLineChars="200"/>
        <w:jc w:val="both"/>
        <w:rPr>
          <w:rFonts w:hint="default" w:ascii="仿宋_GB2312" w:hAnsi="仿宋_GB2312" w:eastAsia="仿宋_GB2312" w:cs="仿宋_GB2312"/>
          <w:color w:val="000000"/>
          <w:kern w:val="0"/>
          <w:sz w:val="32"/>
          <w:szCs w:val="32"/>
          <w:lang w:val="en-US" w:eastAsia="zh-CN" w:bidi="ar-SA"/>
        </w:rPr>
      </w:pPr>
      <w:r>
        <w:rPr>
          <w:rFonts w:hint="default" w:ascii="仿宋_GB2312" w:hAnsi="仿宋_GB2312" w:eastAsia="仿宋_GB2312" w:cs="仿宋_GB2312"/>
          <w:color w:val="000000"/>
          <w:kern w:val="0"/>
          <w:sz w:val="32"/>
          <w:szCs w:val="32"/>
          <w:lang w:val="en-US" w:eastAsia="zh-CN" w:bidi="ar-SA"/>
        </w:rPr>
        <w:t>（http://www.chinadegrees.cn/tdxlsqxt/login.shtml?action=forwardIndex）</w:t>
      </w:r>
    </w:p>
    <w:p>
      <w:pPr>
        <w:pStyle w:val="3"/>
        <w:numPr>
          <w:ilvl w:val="0"/>
          <w:numId w:val="1"/>
        </w:numPr>
        <w:spacing w:before="0" w:beforeAutospacing="0" w:after="0" w:afterAutospacing="0" w:line="456" w:lineRule="auto"/>
        <w:ind w:firstLine="640" w:firstLineChars="200"/>
        <w:jc w:val="both"/>
        <w:rPr>
          <w:rFonts w:hint="default" w:ascii="仿宋_GB2312" w:hAnsi="仿宋_GB2312" w:eastAsia="仿宋_GB2312" w:cs="仿宋_GB2312"/>
          <w:color w:val="000000"/>
          <w:kern w:val="0"/>
          <w:sz w:val="32"/>
          <w:szCs w:val="32"/>
          <w:lang w:val="en-US" w:eastAsia="zh-CN" w:bidi="ar-SA"/>
        </w:rPr>
      </w:pPr>
      <w:r>
        <w:rPr>
          <w:rFonts w:hint="default" w:ascii="仿宋_GB2312" w:hAnsi="仿宋_GB2312" w:eastAsia="仿宋_GB2312" w:cs="仿宋_GB2312"/>
          <w:color w:val="000000"/>
          <w:kern w:val="0"/>
          <w:sz w:val="32"/>
          <w:szCs w:val="32"/>
          <w:lang w:val="en-US" w:eastAsia="zh-CN" w:bidi="ar-SA"/>
        </w:rPr>
        <w:fldChar w:fldCharType="begin"/>
      </w:r>
      <w:r>
        <w:rPr>
          <w:rFonts w:hint="default" w:ascii="仿宋_GB2312" w:hAnsi="仿宋_GB2312" w:eastAsia="仿宋_GB2312" w:cs="仿宋_GB2312"/>
          <w:color w:val="000000"/>
          <w:kern w:val="0"/>
          <w:sz w:val="32"/>
          <w:szCs w:val="32"/>
          <w:lang w:val="en-US" w:eastAsia="zh-CN" w:bidi="ar-SA"/>
        </w:rPr>
        <w:instrText xml:space="preserve"> HYPERLINK "mailto:来校前请下载同等学力申硕报名简表，并如实填写，填好后将电子版发送至QQ邮箱1553146248@qq.com，经审核批准后方可进入校区。" </w:instrText>
      </w:r>
      <w:r>
        <w:rPr>
          <w:rFonts w:hint="default" w:ascii="仿宋_GB2312" w:hAnsi="仿宋_GB2312" w:eastAsia="仿宋_GB2312" w:cs="仿宋_GB2312"/>
          <w:color w:val="000000"/>
          <w:kern w:val="0"/>
          <w:sz w:val="32"/>
          <w:szCs w:val="32"/>
          <w:lang w:val="en-US" w:eastAsia="zh-CN" w:bidi="ar-SA"/>
        </w:rPr>
        <w:fldChar w:fldCharType="separate"/>
      </w:r>
      <w:r>
        <w:rPr>
          <w:rStyle w:val="7"/>
          <w:rFonts w:hint="default" w:ascii="仿宋_GB2312" w:hAnsi="仿宋_GB2312" w:eastAsia="仿宋_GB2312" w:cs="仿宋_GB2312"/>
          <w:color w:val="000000"/>
          <w:kern w:val="0"/>
          <w:sz w:val="32"/>
          <w:szCs w:val="32"/>
          <w:lang w:val="en-US" w:eastAsia="zh-CN" w:bidi="ar-SA"/>
        </w:rPr>
        <w:t>来校前请下载同等学力申硕报名简表</w:t>
      </w:r>
      <w:r>
        <w:rPr>
          <w:rStyle w:val="7"/>
          <w:rFonts w:hint="eastAsia" w:ascii="仿宋_GB2312" w:hAnsi="仿宋_GB2312" w:eastAsia="仿宋_GB2312" w:cs="仿宋_GB2312"/>
          <w:color w:val="000000"/>
          <w:kern w:val="0"/>
          <w:sz w:val="32"/>
          <w:szCs w:val="32"/>
          <w:lang w:val="en-US" w:eastAsia="zh-CN" w:bidi="ar-SA"/>
        </w:rPr>
        <w:t>（附件一）</w:t>
      </w:r>
      <w:r>
        <w:rPr>
          <w:rStyle w:val="7"/>
          <w:rFonts w:hint="default" w:ascii="仿宋_GB2312" w:hAnsi="仿宋_GB2312" w:eastAsia="仿宋_GB2312" w:cs="仿宋_GB2312"/>
          <w:color w:val="000000"/>
          <w:kern w:val="0"/>
          <w:sz w:val="32"/>
          <w:szCs w:val="32"/>
          <w:lang w:val="en-US" w:eastAsia="zh-CN" w:bidi="ar-SA"/>
        </w:rPr>
        <w:t>，并如实填写，填好后将电子版发送至QQ邮箱1553146248@qq.com，经审核批准后方可进入校区。</w:t>
      </w:r>
      <w:r>
        <w:rPr>
          <w:rFonts w:hint="default" w:ascii="仿宋_GB2312" w:hAnsi="仿宋_GB2312" w:eastAsia="仿宋_GB2312" w:cs="仿宋_GB2312"/>
          <w:color w:val="000000"/>
          <w:kern w:val="0"/>
          <w:sz w:val="32"/>
          <w:szCs w:val="32"/>
          <w:lang w:val="en-US" w:eastAsia="zh-CN" w:bidi="ar-SA"/>
        </w:rPr>
        <w:fldChar w:fldCharType="end"/>
      </w:r>
    </w:p>
    <w:p>
      <w:pPr>
        <w:pStyle w:val="3"/>
        <w:spacing w:before="0" w:beforeAutospacing="0" w:after="0" w:afterAutospacing="0" w:line="456" w:lineRule="auto"/>
        <w:ind w:firstLine="640" w:firstLineChars="200"/>
        <w:jc w:val="both"/>
        <w:rPr>
          <w:rFonts w:hint="default" w:ascii="仿宋_GB2312" w:hAnsi="仿宋_GB2312" w:eastAsia="仿宋_GB2312" w:cs="仿宋_GB2312"/>
          <w:color w:val="000000"/>
          <w:kern w:val="0"/>
          <w:sz w:val="32"/>
          <w:szCs w:val="32"/>
          <w:lang w:val="en-US" w:eastAsia="zh-CN" w:bidi="ar-SA"/>
        </w:rPr>
      </w:pPr>
      <w:r>
        <w:rPr>
          <w:rFonts w:hint="default" w:ascii="仿宋_GB2312" w:hAnsi="仿宋_GB2312" w:eastAsia="仿宋_GB2312" w:cs="仿宋_GB2312"/>
          <w:color w:val="000000"/>
          <w:kern w:val="0"/>
          <w:sz w:val="32"/>
          <w:szCs w:val="32"/>
          <w:lang w:val="en-US" w:eastAsia="zh-CN" w:bidi="ar-SA"/>
        </w:rPr>
        <w:t>3、下载并填好南昌大学同等学力申硕学员情况表</w:t>
      </w:r>
      <w:r>
        <w:rPr>
          <w:rStyle w:val="7"/>
          <w:rFonts w:hint="eastAsia" w:ascii="仿宋_GB2312" w:hAnsi="仿宋_GB2312" w:eastAsia="仿宋_GB2312" w:cs="仿宋_GB2312"/>
          <w:color w:val="000000"/>
          <w:kern w:val="0"/>
          <w:sz w:val="32"/>
          <w:szCs w:val="32"/>
          <w:lang w:val="en-US" w:eastAsia="zh-CN" w:bidi="ar-SA"/>
        </w:rPr>
        <w:t>（附件二）</w:t>
      </w:r>
      <w:r>
        <w:rPr>
          <w:rFonts w:hint="default" w:ascii="仿宋_GB2312" w:hAnsi="仿宋_GB2312" w:eastAsia="仿宋_GB2312" w:cs="仿宋_GB2312"/>
          <w:color w:val="000000"/>
          <w:kern w:val="0"/>
          <w:sz w:val="32"/>
          <w:szCs w:val="32"/>
          <w:lang w:val="en-US" w:eastAsia="zh-CN" w:bidi="ar-SA"/>
        </w:rPr>
        <w:t>，现场确认时带好纸质版。</w:t>
      </w:r>
    </w:p>
    <w:p>
      <w:pPr>
        <w:pStyle w:val="3"/>
        <w:spacing w:before="0" w:beforeAutospacing="0" w:after="0" w:afterAutospacing="0" w:line="456" w:lineRule="auto"/>
        <w:ind w:firstLine="640" w:firstLineChars="200"/>
        <w:jc w:val="both"/>
        <w:rPr>
          <w:rFonts w:hint="default" w:ascii="仿宋_GB2312" w:hAnsi="仿宋_GB2312" w:eastAsia="仿宋_GB2312" w:cs="仿宋_GB2312"/>
          <w:color w:val="000000"/>
          <w:kern w:val="0"/>
          <w:sz w:val="32"/>
          <w:szCs w:val="32"/>
          <w:lang w:val="en-US" w:eastAsia="zh-CN" w:bidi="ar-SA"/>
        </w:rPr>
      </w:pPr>
      <w:r>
        <w:rPr>
          <w:rFonts w:hint="default" w:ascii="仿宋_GB2312" w:hAnsi="仿宋_GB2312" w:eastAsia="仿宋_GB2312" w:cs="仿宋_GB2312"/>
          <w:color w:val="000000"/>
          <w:kern w:val="0"/>
          <w:sz w:val="32"/>
          <w:szCs w:val="32"/>
          <w:lang w:val="en-US" w:eastAsia="zh-CN" w:bidi="ar-SA"/>
        </w:rPr>
        <w:t>4、现场确认：前湖校区研究生院同等学力申硕办公室（421室）。现场确认时须本人持填好的同等学力申硕学员情况表、二代居民身份证、学位证书、毕业证书原件及复印件到前湖校区研究生院同等学力申硕办公室（421室）办理指纹信息采集手续，并进行现场拍照。</w:t>
      </w:r>
    </w:p>
    <w:p>
      <w:pPr>
        <w:pStyle w:val="3"/>
        <w:spacing w:before="0" w:beforeAutospacing="0" w:after="0" w:afterAutospacing="0" w:line="456" w:lineRule="auto"/>
        <w:ind w:firstLine="640" w:firstLineChars="200"/>
        <w:jc w:val="both"/>
        <w:rPr>
          <w:rFonts w:hint="default" w:ascii="仿宋_GB2312" w:hAnsi="仿宋_GB2312" w:eastAsia="仿宋_GB2312" w:cs="仿宋_GB2312"/>
          <w:color w:val="000000"/>
          <w:kern w:val="0"/>
          <w:sz w:val="32"/>
          <w:szCs w:val="32"/>
          <w:lang w:val="en-US" w:eastAsia="zh-CN" w:bidi="ar-SA"/>
        </w:rPr>
      </w:pPr>
      <w:r>
        <w:rPr>
          <w:rFonts w:hint="default" w:ascii="仿宋_GB2312" w:hAnsi="仿宋_GB2312" w:eastAsia="仿宋_GB2312" w:cs="仿宋_GB2312"/>
          <w:color w:val="000000"/>
          <w:kern w:val="0"/>
          <w:sz w:val="32"/>
          <w:szCs w:val="32"/>
          <w:lang w:val="en-US" w:eastAsia="zh-CN" w:bidi="ar-SA"/>
        </w:rPr>
        <w:t>5、长年接受报名，周一至周五(9：00—12：00；14:00—1</w:t>
      </w:r>
      <w:r>
        <w:rPr>
          <w:rFonts w:hint="eastAsia" w:ascii="仿宋_GB2312" w:hAnsi="仿宋_GB2312" w:eastAsia="仿宋_GB2312" w:cs="仿宋_GB2312"/>
          <w:color w:val="000000"/>
          <w:kern w:val="0"/>
          <w:sz w:val="32"/>
          <w:szCs w:val="32"/>
          <w:lang w:val="en-US" w:eastAsia="zh-CN" w:bidi="ar-SA"/>
        </w:rPr>
        <w:t>7</w:t>
      </w:r>
      <w:r>
        <w:rPr>
          <w:rFonts w:hint="default" w:ascii="仿宋_GB2312" w:hAnsi="仿宋_GB2312" w:eastAsia="仿宋_GB2312" w:cs="仿宋_GB2312"/>
          <w:color w:val="000000"/>
          <w:kern w:val="0"/>
          <w:sz w:val="32"/>
          <w:szCs w:val="32"/>
          <w:lang w:val="en-US" w:eastAsia="zh-CN" w:bidi="ar-SA"/>
        </w:rPr>
        <w:t>:00)均可报名。</w:t>
      </w:r>
    </w:p>
    <w:p>
      <w:pPr>
        <w:pStyle w:val="3"/>
        <w:spacing w:before="0" w:beforeAutospacing="0" w:after="0" w:afterAutospacing="0" w:line="456" w:lineRule="auto"/>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default" w:ascii="仿宋_GB2312" w:hAnsi="仿宋_GB2312" w:eastAsia="仿宋_GB2312" w:cs="仿宋_GB2312"/>
          <w:color w:val="000000"/>
          <w:kern w:val="0"/>
          <w:sz w:val="32"/>
          <w:szCs w:val="32"/>
          <w:lang w:val="en-US" w:eastAsia="zh-CN" w:bidi="ar-SA"/>
        </w:rPr>
        <w:t>6、</w:t>
      </w:r>
      <w:r>
        <w:rPr>
          <w:rFonts w:hint="eastAsia" w:ascii="仿宋_GB2312" w:hAnsi="仿宋_GB2312" w:eastAsia="仿宋_GB2312" w:cs="仿宋_GB2312"/>
          <w:color w:val="000000"/>
          <w:kern w:val="0"/>
          <w:sz w:val="32"/>
          <w:szCs w:val="32"/>
          <w:lang w:val="en-US" w:eastAsia="zh-CN" w:bidi="ar-SA"/>
        </w:rPr>
        <w:t>学院</w:t>
      </w:r>
      <w:r>
        <w:rPr>
          <w:rFonts w:hint="default" w:ascii="仿宋_GB2312" w:hAnsi="仿宋_GB2312" w:eastAsia="仿宋_GB2312" w:cs="仿宋_GB2312"/>
          <w:color w:val="000000"/>
          <w:kern w:val="0"/>
          <w:sz w:val="32"/>
          <w:szCs w:val="32"/>
          <w:lang w:val="en-US" w:eastAsia="zh-CN" w:bidi="ar-SA"/>
        </w:rPr>
        <w:t>联系人：</w:t>
      </w:r>
      <w:r>
        <w:rPr>
          <w:rFonts w:hint="eastAsia" w:ascii="仿宋_GB2312" w:hAnsi="仿宋_GB2312" w:eastAsia="仿宋_GB2312" w:cs="仿宋_GB2312"/>
          <w:color w:val="000000"/>
          <w:kern w:val="0"/>
          <w:sz w:val="32"/>
          <w:szCs w:val="32"/>
          <w:lang w:val="en-US" w:eastAsia="zh-CN" w:bidi="ar-SA"/>
        </w:rPr>
        <w:t>涂</w:t>
      </w:r>
      <w:r>
        <w:rPr>
          <w:rFonts w:hint="default" w:ascii="仿宋_GB2312" w:hAnsi="仿宋_GB2312" w:eastAsia="仿宋_GB2312" w:cs="仿宋_GB2312"/>
          <w:color w:val="000000"/>
          <w:kern w:val="0"/>
          <w:sz w:val="32"/>
          <w:szCs w:val="32"/>
          <w:lang w:val="en-US" w:eastAsia="zh-CN" w:bidi="ar-SA"/>
        </w:rPr>
        <w:t>老师，电话：0791-839</w:t>
      </w:r>
      <w:r>
        <w:rPr>
          <w:rFonts w:hint="eastAsia" w:ascii="仿宋_GB2312" w:hAnsi="仿宋_GB2312" w:eastAsia="仿宋_GB2312" w:cs="仿宋_GB2312"/>
          <w:color w:val="000000"/>
          <w:kern w:val="0"/>
          <w:sz w:val="32"/>
          <w:szCs w:val="32"/>
          <w:lang w:val="en-US" w:eastAsia="zh-CN" w:bidi="ar-SA"/>
        </w:rPr>
        <w:t>68389</w:t>
      </w:r>
      <w:r>
        <w:rPr>
          <w:rFonts w:hint="default" w:ascii="仿宋_GB2312" w:hAnsi="仿宋_GB2312" w:eastAsia="仿宋_GB2312" w:cs="仿宋_GB2312"/>
          <w:color w:val="000000"/>
          <w:kern w:val="0"/>
          <w:sz w:val="32"/>
          <w:szCs w:val="32"/>
          <w:lang w:val="en-US" w:eastAsia="zh-CN" w:bidi="ar-SA"/>
        </w:rPr>
        <w:t>；徐老师：17307096858。</w:t>
      </w:r>
      <w:r>
        <w:rPr>
          <w:rFonts w:hint="eastAsia" w:ascii="仿宋_GB2312" w:hAnsi="仿宋_GB2312" w:eastAsia="仿宋_GB2312" w:cs="仿宋_GB2312"/>
          <w:color w:val="000000"/>
          <w:kern w:val="0"/>
          <w:sz w:val="32"/>
          <w:szCs w:val="32"/>
          <w:lang w:val="en-US" w:eastAsia="zh-CN" w:bidi="ar-SA"/>
        </w:rPr>
        <w:t>学院</w:t>
      </w:r>
      <w:r>
        <w:rPr>
          <w:rFonts w:hint="default" w:ascii="仿宋_GB2312" w:hAnsi="仿宋_GB2312" w:eastAsia="仿宋_GB2312" w:cs="仿宋_GB2312"/>
          <w:color w:val="000000"/>
          <w:kern w:val="0"/>
          <w:sz w:val="32"/>
          <w:szCs w:val="32"/>
          <w:lang w:val="en-US" w:eastAsia="zh-CN" w:bidi="ar-SA"/>
        </w:rPr>
        <w:t>报名</w:t>
      </w:r>
      <w:r>
        <w:rPr>
          <w:rFonts w:hint="eastAsia" w:ascii="仿宋_GB2312" w:hAnsi="仿宋_GB2312" w:eastAsia="仿宋_GB2312" w:cs="仿宋_GB2312"/>
          <w:color w:val="000000"/>
          <w:kern w:val="0"/>
          <w:sz w:val="32"/>
          <w:szCs w:val="32"/>
          <w:lang w:val="en-US" w:eastAsia="zh-CN" w:bidi="ar-SA"/>
        </w:rPr>
        <w:t>咨询</w:t>
      </w:r>
      <w:r>
        <w:rPr>
          <w:rFonts w:hint="default" w:ascii="仿宋_GB2312" w:hAnsi="仿宋_GB2312" w:eastAsia="仿宋_GB2312" w:cs="仿宋_GB2312"/>
          <w:color w:val="000000"/>
          <w:kern w:val="0"/>
          <w:sz w:val="32"/>
          <w:szCs w:val="32"/>
          <w:lang w:val="en-US" w:eastAsia="zh-CN" w:bidi="ar-SA"/>
        </w:rPr>
        <w:t>地点：南昌大学前湖校区法学楼A549_d</w:t>
      </w:r>
      <w:r>
        <w:rPr>
          <w:rFonts w:hint="eastAsia" w:ascii="仿宋_GB2312" w:hAnsi="仿宋_GB2312" w:eastAsia="仿宋_GB2312" w:cs="仿宋_GB2312"/>
          <w:color w:val="000000"/>
          <w:kern w:val="0"/>
          <w:sz w:val="32"/>
          <w:szCs w:val="32"/>
          <w:lang w:val="en-US" w:eastAsia="zh-CN" w:bidi="ar-SA"/>
        </w:rPr>
        <w:t>。</w:t>
      </w:r>
    </w:p>
    <w:p>
      <w:pPr>
        <w:pStyle w:val="3"/>
        <w:spacing w:before="0" w:beforeAutospacing="0" w:after="0" w:afterAutospacing="0" w:line="456" w:lineRule="auto"/>
        <w:ind w:firstLine="640" w:firstLineChars="200"/>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三、费用标准</w:t>
      </w:r>
    </w:p>
    <w:p>
      <w:pPr>
        <w:pStyle w:val="3"/>
        <w:spacing w:before="0" w:beforeAutospacing="0" w:after="0" w:afterAutospacing="0" w:line="456" w:lineRule="auto"/>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1、报名费100元；学费缴纳分两段制进行，即课程学习阶段（15000元）和学位论文阶段（15000元）。第一阶段缴纳报名费和课程学习费，修完校内课程和通过全国统考后再缴纳论文阶段学费。</w:t>
      </w:r>
    </w:p>
    <w:p>
      <w:pPr>
        <w:pStyle w:val="3"/>
        <w:spacing w:before="0" w:beforeAutospacing="0" w:after="0" w:afterAutospacing="0" w:line="456" w:lineRule="auto"/>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2、缴费程序：手机上收到江西非税的缴款码后，打开支付宝搜索“赣服通”，进入赣服通官方，搜索“缴款码付款”，输入缴款码进行付款，然后点击“查验票据”，下载学费电子发票。</w:t>
      </w:r>
    </w:p>
    <w:p>
      <w:pPr>
        <w:pStyle w:val="3"/>
        <w:spacing w:before="0" w:beforeAutospacing="0" w:after="0" w:afterAutospacing="0" w:line="456" w:lineRule="auto"/>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四、课程学习方式 </w:t>
      </w:r>
    </w:p>
    <w:p>
      <w:pPr>
        <w:pStyle w:val="3"/>
        <w:spacing w:before="0" w:beforeAutospacing="0" w:after="0" w:afterAutospacing="0" w:line="456" w:lineRule="auto"/>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1、公共课由研究生院安排，进入手机版学习通进行学习。</w:t>
      </w:r>
    </w:p>
    <w:p>
      <w:pPr>
        <w:pStyle w:val="3"/>
        <w:spacing w:before="0" w:beforeAutospacing="0" w:after="0" w:afterAutospacing="0" w:line="456" w:lineRule="auto"/>
        <w:ind w:firstLine="640" w:firstLineChars="200"/>
        <w:jc w:val="both"/>
        <w:rPr>
          <w:rFonts w:hint="default"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2、专业课由学院安排，进入学院网络学习平台进行学习。</w:t>
      </w:r>
    </w:p>
    <w:p>
      <w:pPr>
        <w:pStyle w:val="3"/>
        <w:spacing w:before="0" w:beforeAutospacing="0" w:after="0" w:afterAutospacing="0" w:line="456" w:lineRule="auto"/>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五、学位授予 </w:t>
      </w:r>
    </w:p>
    <w:p>
      <w:pPr>
        <w:pStyle w:val="3"/>
        <w:spacing w:before="0" w:beforeAutospacing="0" w:after="0" w:afterAutospacing="0" w:line="456" w:lineRule="auto"/>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 xml:space="preserve">申请人自资格审查合格之日起，必须在七年之内修完所申请专业硕士研究生培养方案规定的课程，按要求参加考试，取得合格成绩，修满规定的学分；在省级学术刊物发表一篇与所学专业相关的学术论文（第一作者或独立完成），并通过同等学力人员申请硕士学位外国语水平全国统一考试和学科综合水平全国统一考试，进行硕士学位论文答辩。通过同等学力水平认定，经我校学位委员会批准，授予硕士学位并颁发学位证书。 </w:t>
      </w:r>
    </w:p>
    <w:p>
      <w:pPr>
        <w:pStyle w:val="3"/>
        <w:spacing w:before="0" w:beforeAutospacing="0" w:after="0" w:afterAutospacing="0" w:line="456" w:lineRule="auto"/>
        <w:jc w:val="center"/>
        <w:rPr>
          <w:rFonts w:hint="eastAsia" w:ascii="����" w:hAnsi="����" w:cs="Arial"/>
          <w:color w:val="000000"/>
        </w:rPr>
      </w:pPr>
      <w:r>
        <w:rPr>
          <w:rFonts w:hint="eastAsia" w:cs="宋体"/>
          <w:b/>
          <w:color w:val="000000"/>
          <w:sz w:val="21"/>
          <w:szCs w:val="21"/>
          <w:bdr w:val="none" w:color="auto" w:sz="0" w:space="0"/>
          <w:lang w:val="en-US" w:eastAsia="zh-CN"/>
        </w:rPr>
        <w:t>我院</w:t>
      </w:r>
      <w:r>
        <w:rPr>
          <w:rFonts w:hint="eastAsia" w:ascii="宋体" w:hAnsi="宋体" w:eastAsia="宋体" w:cs="宋体"/>
          <w:b/>
          <w:color w:val="000000"/>
          <w:sz w:val="21"/>
          <w:szCs w:val="21"/>
          <w:bdr w:val="none" w:color="auto" w:sz="0" w:space="0"/>
        </w:rPr>
        <w:t>申请硕士学位专业目录</w:t>
      </w:r>
    </w:p>
    <w:tbl>
      <w:tblPr>
        <w:tblStyle w:val="4"/>
        <w:tblW w:w="0" w:type="auto"/>
        <w:jc w:val="center"/>
        <w:tblCellSpacing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2174"/>
        <w:gridCol w:w="1398"/>
        <w:gridCol w:w="1308"/>
        <w:gridCol w:w="1701"/>
        <w:gridCol w:w="1845"/>
      </w:tblGrid>
      <w:tr>
        <w:tblPrEx>
          <w:tblCellMar>
            <w:top w:w="0" w:type="dxa"/>
            <w:left w:w="0" w:type="dxa"/>
            <w:bottom w:w="0" w:type="dxa"/>
            <w:right w:w="0" w:type="dxa"/>
          </w:tblCellMar>
        </w:tblPrEx>
        <w:trPr>
          <w:tblCellSpacing w:w="0" w:type="dxa"/>
          <w:jc w:val="center"/>
        </w:trPr>
        <w:tc>
          <w:tcPr>
            <w:tcW w:w="217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Arial"/>
                <w:color w:val="000000"/>
                <w:kern w:val="0"/>
                <w:szCs w:val="21"/>
              </w:rPr>
              <w:t>学院</w:t>
            </w:r>
          </w:p>
        </w:tc>
        <w:tc>
          <w:tcPr>
            <w:tcW w:w="139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Arial"/>
                <w:color w:val="000000"/>
                <w:kern w:val="0"/>
                <w:szCs w:val="21"/>
                <w:lang w:val="en-US" w:eastAsia="zh-CN"/>
              </w:rPr>
              <w:t>代</w:t>
            </w:r>
            <w:r>
              <w:rPr>
                <w:rFonts w:hint="eastAsia" w:ascii="宋体" w:hAnsi="宋体" w:eastAsia="宋体" w:cs="Arial"/>
                <w:color w:val="000000"/>
                <w:kern w:val="0"/>
                <w:szCs w:val="21"/>
              </w:rPr>
              <w:t xml:space="preserve">码 </w:t>
            </w:r>
          </w:p>
        </w:tc>
        <w:tc>
          <w:tcPr>
            <w:tcW w:w="1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Arial"/>
                <w:color w:val="000000"/>
                <w:kern w:val="0"/>
                <w:szCs w:val="21"/>
              </w:rPr>
              <w:t xml:space="preserve">专业名称 </w:t>
            </w:r>
          </w:p>
        </w:tc>
        <w:tc>
          <w:tcPr>
            <w:tcW w:w="1701"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Arial"/>
                <w:color w:val="000000"/>
                <w:kern w:val="0"/>
                <w:szCs w:val="21"/>
              </w:rPr>
              <w:t xml:space="preserve">全国统考学科综合考试科目 </w:t>
            </w:r>
          </w:p>
        </w:tc>
        <w:tc>
          <w:tcPr>
            <w:tcW w:w="184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Arial"/>
                <w:color w:val="000000"/>
                <w:kern w:val="0"/>
                <w:szCs w:val="21"/>
              </w:rPr>
              <w:t xml:space="preserve">全国统考外国语考试语种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74"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rPr>
                <w:rFonts w:hint="eastAsia" w:ascii="����" w:hAnsi="����" w:eastAsia="宋体" w:cs="Arial"/>
                <w:color w:val="000000"/>
                <w:kern w:val="0"/>
                <w:szCs w:val="21"/>
              </w:rPr>
            </w:pPr>
            <w:r>
              <w:rPr>
                <w:rFonts w:hint="eastAsia" w:cs="Arial"/>
                <w:color w:val="000000"/>
                <w:szCs w:val="21"/>
              </w:rPr>
              <w:t>法学院</w:t>
            </w:r>
          </w:p>
        </w:tc>
        <w:tc>
          <w:tcPr>
            <w:tcW w:w="139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Arial"/>
                <w:color w:val="000000"/>
                <w:kern w:val="0"/>
                <w:szCs w:val="21"/>
              </w:rPr>
              <w:t xml:space="preserve">030104 </w:t>
            </w:r>
          </w:p>
        </w:tc>
        <w:tc>
          <w:tcPr>
            <w:tcW w:w="1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Arial"/>
                <w:color w:val="000000"/>
                <w:kern w:val="0"/>
                <w:szCs w:val="21"/>
              </w:rPr>
              <w:t xml:space="preserve">刑事法学 </w:t>
            </w:r>
          </w:p>
        </w:tc>
        <w:tc>
          <w:tcPr>
            <w:tcW w:w="1701"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Arial"/>
                <w:color w:val="000000"/>
                <w:kern w:val="0"/>
                <w:szCs w:val="21"/>
              </w:rPr>
              <w:t xml:space="preserve">法学 </w:t>
            </w:r>
          </w:p>
        </w:tc>
        <w:tc>
          <w:tcPr>
            <w:tcW w:w="1845" w:type="dxa"/>
            <w:vMerge w:val="restart"/>
            <w:tcBorders>
              <w:top w:val="single" w:color="000000" w:sz="6" w:space="0"/>
              <w:left w:val="single" w:color="000000" w:sz="6" w:space="0"/>
              <w:bottom w:val="single" w:color="000000" w:sz="6" w:space="0"/>
              <w:right w:val="single" w:color="000000" w:sz="6" w:space="0"/>
            </w:tcBorders>
            <w:vAlign w:val="center"/>
          </w:tcPr>
          <w:p>
            <w:pPr>
              <w:pStyle w:val="3"/>
              <w:spacing w:before="0" w:beforeAutospacing="0" w:after="0" w:afterAutospacing="0" w:line="456" w:lineRule="auto"/>
              <w:jc w:val="center"/>
              <w:rPr>
                <w:rFonts w:hint="eastAsia"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英语、俄语、法</w:t>
            </w:r>
            <w:bookmarkStart w:id="0" w:name="_GoBack"/>
            <w:bookmarkEnd w:id="0"/>
            <w:r>
              <w:rPr>
                <w:rFonts w:hint="eastAsia" w:ascii="宋体" w:hAnsi="宋体" w:eastAsia="宋体" w:cs="Arial"/>
                <w:color w:val="000000"/>
                <w:kern w:val="0"/>
                <w:sz w:val="21"/>
                <w:szCs w:val="21"/>
                <w:lang w:val="en-US" w:eastAsia="zh-CN" w:bidi="ar-SA"/>
              </w:rPr>
              <w:t>语、德语和日语</w:t>
            </w:r>
          </w:p>
          <w:p>
            <w:pPr>
              <w:widowControl/>
              <w:jc w:val="left"/>
              <w:rPr>
                <w:rFonts w:hint="eastAsia" w:ascii="����" w:hAnsi="����" w:eastAsia="宋体" w:cs="Arial"/>
                <w:color w:val="000000"/>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217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 w:hAnsi="����" w:eastAsia="宋体" w:cs="Arial"/>
                <w:color w:val="000000"/>
                <w:kern w:val="0"/>
                <w:szCs w:val="21"/>
              </w:rPr>
            </w:pPr>
          </w:p>
        </w:tc>
        <w:tc>
          <w:tcPr>
            <w:tcW w:w="139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Arial"/>
                <w:color w:val="000000"/>
                <w:kern w:val="0"/>
                <w:szCs w:val="21"/>
              </w:rPr>
              <w:t xml:space="preserve">030105 </w:t>
            </w:r>
          </w:p>
        </w:tc>
        <w:tc>
          <w:tcPr>
            <w:tcW w:w="1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Arial"/>
                <w:color w:val="000000"/>
                <w:kern w:val="0"/>
                <w:szCs w:val="21"/>
              </w:rPr>
              <w:t xml:space="preserve">民商事法学 </w:t>
            </w:r>
          </w:p>
        </w:tc>
        <w:tc>
          <w:tcPr>
            <w:tcW w:w="1701"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Arial"/>
                <w:color w:val="000000"/>
                <w:kern w:val="0"/>
                <w:szCs w:val="21"/>
              </w:rPr>
              <w:t xml:space="preserve">法学 </w:t>
            </w:r>
          </w:p>
        </w:tc>
        <w:tc>
          <w:tcPr>
            <w:tcW w:w="184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 w:hAnsi="����" w:eastAsia="宋体" w:cs="Arial"/>
                <w:color w:val="000000"/>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217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 w:hAnsi="����" w:eastAsia="宋体" w:cs="Arial"/>
                <w:color w:val="000000"/>
                <w:kern w:val="0"/>
                <w:szCs w:val="21"/>
              </w:rPr>
            </w:pPr>
          </w:p>
        </w:tc>
        <w:tc>
          <w:tcPr>
            <w:tcW w:w="139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宋体"/>
                <w:color w:val="000000"/>
                <w:sz w:val="21"/>
                <w:szCs w:val="21"/>
              </w:rPr>
              <w:t>030103</w:t>
            </w:r>
          </w:p>
        </w:tc>
        <w:tc>
          <w:tcPr>
            <w:tcW w:w="130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240" w:lineRule="auto"/>
              <w:jc w:val="center"/>
              <w:rPr>
                <w:rFonts w:hint="eastAsia" w:ascii="����" w:hAnsi="����" w:eastAsia="宋体" w:cs="Arial"/>
                <w:color w:val="000000"/>
                <w:kern w:val="0"/>
                <w:szCs w:val="21"/>
              </w:rPr>
            </w:pPr>
            <w:r>
              <w:rPr>
                <w:rFonts w:hint="eastAsia"/>
                <w:lang w:eastAsia="zh-CN"/>
              </w:rPr>
              <w:t>宪法与行政法学</w:t>
            </w:r>
          </w:p>
        </w:tc>
        <w:tc>
          <w:tcPr>
            <w:tcW w:w="1701"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Arial"/>
                <w:color w:val="000000"/>
                <w:kern w:val="0"/>
                <w:szCs w:val="21"/>
              </w:rPr>
              <w:t xml:space="preserve">法学 </w:t>
            </w:r>
          </w:p>
        </w:tc>
        <w:tc>
          <w:tcPr>
            <w:tcW w:w="1845"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hint="eastAsia" w:ascii="����" w:hAnsi="����" w:eastAsia="宋体" w:cs="Arial"/>
                <w:color w:val="000000"/>
                <w:kern w:val="0"/>
                <w:szCs w:val="21"/>
              </w:rPr>
            </w:pPr>
          </w:p>
        </w:tc>
      </w:tr>
    </w:tbl>
    <w:p>
      <w:pPr>
        <w:widowControl/>
        <w:spacing w:line="456" w:lineRule="auto"/>
        <w:jc w:val="center"/>
        <w:rPr>
          <w:rFonts w:hint="eastAsia" w:ascii="宋体" w:hAnsi="宋体" w:eastAsia="宋体" w:cs="Arial"/>
          <w:color w:val="000000"/>
          <w:kern w:val="0"/>
          <w:sz w:val="24"/>
          <w:szCs w:val="24"/>
        </w:rPr>
      </w:pPr>
    </w:p>
    <w:p>
      <w:pPr>
        <w:widowControl/>
        <w:spacing w:line="456" w:lineRule="auto"/>
        <w:jc w:val="center"/>
        <w:rPr>
          <w:rFonts w:hint="eastAsia" w:ascii="宋体" w:hAnsi="宋体" w:eastAsia="宋体" w:cs="Arial"/>
          <w:color w:val="000000"/>
          <w:kern w:val="0"/>
          <w:sz w:val="24"/>
          <w:szCs w:val="24"/>
        </w:rPr>
      </w:pPr>
      <w:r>
        <w:rPr>
          <w:rFonts w:hint="eastAsia" w:ascii="宋体" w:hAnsi="宋体" w:eastAsia="宋体" w:cs="宋体"/>
          <w:b/>
          <w:color w:val="000000"/>
          <w:kern w:val="0"/>
          <w:sz w:val="21"/>
          <w:szCs w:val="21"/>
          <w:lang w:val="en-US" w:eastAsia="zh-CN" w:bidi="ar-SA"/>
        </w:rPr>
        <w:t>外国语水平考试语种、考试大纲使用对照表</w:t>
      </w:r>
      <w:r>
        <w:rPr>
          <w:rFonts w:hint="eastAsia" w:ascii="宋体" w:hAnsi="宋体" w:eastAsia="宋体" w:cs="Arial"/>
          <w:color w:val="000000"/>
          <w:kern w:val="0"/>
          <w:sz w:val="24"/>
          <w:szCs w:val="24"/>
        </w:rPr>
        <w:t xml:space="preserve"> </w:t>
      </w:r>
    </w:p>
    <w:tbl>
      <w:tblPr>
        <w:tblStyle w:val="4"/>
        <w:tblW w:w="0" w:type="auto"/>
        <w:tblCellSpacing w:w="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430"/>
        <w:gridCol w:w="5293"/>
        <w:gridCol w:w="170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3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Arial"/>
                <w:b/>
                <w:bCs/>
                <w:color w:val="000000"/>
                <w:kern w:val="0"/>
                <w:szCs w:val="21"/>
              </w:rPr>
              <w:t>考试科目</w:t>
            </w:r>
            <w:r>
              <w:rPr>
                <w:rFonts w:hint="eastAsia" w:ascii="宋体" w:hAnsi="宋体" w:eastAsia="宋体" w:cs="Arial"/>
                <w:color w:val="000000"/>
                <w:kern w:val="0"/>
                <w:szCs w:val="21"/>
              </w:rPr>
              <w:t xml:space="preserve"> </w:t>
            </w:r>
          </w:p>
        </w:tc>
        <w:tc>
          <w:tcPr>
            <w:tcW w:w="529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Arial"/>
                <w:b/>
                <w:bCs/>
                <w:color w:val="000000"/>
                <w:kern w:val="0"/>
                <w:szCs w:val="21"/>
              </w:rPr>
              <w:t>考试大纲</w:t>
            </w:r>
            <w:r>
              <w:rPr>
                <w:rFonts w:hint="eastAsia" w:ascii="宋体" w:hAnsi="宋体" w:eastAsia="宋体" w:cs="Arial"/>
                <w:color w:val="000000"/>
                <w:kern w:val="0"/>
                <w:szCs w:val="21"/>
              </w:rPr>
              <w:t xml:space="preserve"> </w:t>
            </w:r>
          </w:p>
        </w:tc>
        <w:tc>
          <w:tcPr>
            <w:tcW w:w="170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Arial"/>
                <w:b/>
                <w:bCs/>
                <w:color w:val="000000"/>
                <w:kern w:val="0"/>
                <w:szCs w:val="21"/>
              </w:rPr>
              <w:t>考试大纲版本</w:t>
            </w:r>
            <w:r>
              <w:rPr>
                <w:rFonts w:hint="eastAsia" w:ascii="宋体" w:hAnsi="宋体" w:eastAsia="宋体" w:cs="Arial"/>
                <w:color w:val="000000"/>
                <w:kern w:val="0"/>
                <w:szCs w:val="21"/>
              </w:rPr>
              <w:t xml:space="preserve">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3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Arial"/>
                <w:color w:val="000000"/>
                <w:kern w:val="0"/>
                <w:szCs w:val="21"/>
              </w:rPr>
              <w:t xml:space="preserve">英语 </w:t>
            </w:r>
          </w:p>
        </w:tc>
        <w:tc>
          <w:tcPr>
            <w:tcW w:w="529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Arial"/>
                <w:color w:val="000000"/>
                <w:kern w:val="0"/>
                <w:szCs w:val="21"/>
              </w:rPr>
              <w:t xml:space="preserve">同等学力人员申请硕士学位英语水平全国统一考试大纲 </w:t>
            </w:r>
          </w:p>
        </w:tc>
        <w:tc>
          <w:tcPr>
            <w:tcW w:w="170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Arial"/>
                <w:color w:val="000000"/>
                <w:kern w:val="0"/>
                <w:szCs w:val="21"/>
              </w:rPr>
              <w:t xml:space="preserve">第六版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3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Arial"/>
                <w:color w:val="000000"/>
                <w:kern w:val="0"/>
                <w:szCs w:val="21"/>
              </w:rPr>
              <w:t xml:space="preserve">俄语 </w:t>
            </w:r>
          </w:p>
        </w:tc>
        <w:tc>
          <w:tcPr>
            <w:tcW w:w="529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Arial"/>
                <w:color w:val="000000"/>
                <w:kern w:val="0"/>
                <w:szCs w:val="21"/>
              </w:rPr>
              <w:t xml:space="preserve">同等学力人员申请硕士学位俄语水平全国统一考试大纲 </w:t>
            </w:r>
          </w:p>
        </w:tc>
        <w:tc>
          <w:tcPr>
            <w:tcW w:w="170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Arial"/>
                <w:color w:val="000000"/>
                <w:kern w:val="0"/>
                <w:szCs w:val="21"/>
              </w:rPr>
              <w:t xml:space="preserve">第七版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3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Arial"/>
                <w:color w:val="000000"/>
                <w:kern w:val="0"/>
                <w:szCs w:val="21"/>
              </w:rPr>
              <w:t xml:space="preserve">法语 </w:t>
            </w:r>
          </w:p>
        </w:tc>
        <w:tc>
          <w:tcPr>
            <w:tcW w:w="529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Arial"/>
                <w:color w:val="000000"/>
                <w:kern w:val="0"/>
                <w:szCs w:val="21"/>
              </w:rPr>
              <w:t xml:space="preserve">同等学力人员申请硕士学位法语水平全国统一考试大纲 </w:t>
            </w:r>
          </w:p>
        </w:tc>
        <w:tc>
          <w:tcPr>
            <w:tcW w:w="170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Arial"/>
                <w:color w:val="000000"/>
                <w:kern w:val="0"/>
                <w:szCs w:val="21"/>
              </w:rPr>
              <w:t xml:space="preserve">第五版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3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Arial"/>
                <w:color w:val="000000"/>
                <w:kern w:val="0"/>
                <w:szCs w:val="21"/>
              </w:rPr>
              <w:t xml:space="preserve">德语 </w:t>
            </w:r>
          </w:p>
        </w:tc>
        <w:tc>
          <w:tcPr>
            <w:tcW w:w="529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Arial"/>
                <w:color w:val="000000"/>
                <w:kern w:val="0"/>
                <w:szCs w:val="21"/>
              </w:rPr>
              <w:t xml:space="preserve">同等学力人员申请硕士学位德语水平全国统一考试大纲 </w:t>
            </w:r>
          </w:p>
        </w:tc>
        <w:tc>
          <w:tcPr>
            <w:tcW w:w="170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Arial"/>
                <w:color w:val="000000"/>
                <w:kern w:val="0"/>
                <w:szCs w:val="21"/>
              </w:rPr>
              <w:t xml:space="preserve">第六版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43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Arial"/>
                <w:color w:val="000000"/>
                <w:kern w:val="0"/>
                <w:szCs w:val="21"/>
              </w:rPr>
              <w:t xml:space="preserve">日语 </w:t>
            </w:r>
          </w:p>
        </w:tc>
        <w:tc>
          <w:tcPr>
            <w:tcW w:w="529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Arial"/>
                <w:color w:val="000000"/>
                <w:kern w:val="0"/>
                <w:szCs w:val="21"/>
              </w:rPr>
              <w:t xml:space="preserve">同等学力人员申请硕士学位日语水平全国统一考试大纲 </w:t>
            </w:r>
          </w:p>
        </w:tc>
        <w:tc>
          <w:tcPr>
            <w:tcW w:w="170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Arial"/>
                <w:color w:val="000000"/>
                <w:kern w:val="0"/>
                <w:szCs w:val="21"/>
              </w:rPr>
              <w:t xml:space="preserve">第六版 </w:t>
            </w:r>
          </w:p>
        </w:tc>
      </w:tr>
    </w:tbl>
    <w:p>
      <w:pPr>
        <w:widowControl/>
        <w:spacing w:line="456" w:lineRule="auto"/>
        <w:jc w:val="left"/>
        <w:rPr>
          <w:rFonts w:hint="eastAsia" w:ascii="����" w:hAnsi="����" w:eastAsia="宋体" w:cs="Arial"/>
          <w:color w:val="000000"/>
          <w:kern w:val="0"/>
          <w:szCs w:val="21"/>
        </w:rPr>
      </w:pPr>
      <w:r>
        <w:rPr>
          <w:rFonts w:hint="eastAsia" w:ascii="宋体" w:hAnsi="宋体" w:eastAsia="宋体" w:cs="Arial"/>
          <w:color w:val="000000"/>
          <w:kern w:val="0"/>
          <w:szCs w:val="21"/>
        </w:rPr>
        <w:t xml:space="preserve">注：本表中所有考试大纲均由高等教育出版社出版发行。 </w:t>
      </w:r>
    </w:p>
    <w:p>
      <w:pPr>
        <w:widowControl/>
        <w:spacing w:line="456" w:lineRule="auto"/>
        <w:jc w:val="center"/>
        <w:rPr>
          <w:rFonts w:hint="eastAsia" w:ascii="����" w:hAnsi="����" w:eastAsia="宋体" w:cs="Arial"/>
          <w:color w:val="000000"/>
          <w:kern w:val="0"/>
          <w:szCs w:val="21"/>
        </w:rPr>
      </w:pPr>
      <w:r>
        <w:rPr>
          <w:rFonts w:hint="eastAsia" w:ascii="宋体" w:hAnsi="宋体" w:eastAsia="宋体" w:cs="宋体"/>
          <w:b/>
          <w:color w:val="000000"/>
          <w:sz w:val="21"/>
          <w:szCs w:val="21"/>
          <w:bdr w:val="none" w:color="auto" w:sz="0" w:space="0"/>
        </w:rPr>
        <w:t xml:space="preserve">学科综合水平考试科目、学科、考试大纲及指南使用对照表 </w:t>
      </w:r>
      <w:r>
        <w:rPr>
          <w:rFonts w:hint="eastAsia" w:ascii="宋体" w:hAnsi="宋体" w:eastAsia="宋体" w:cs="Arial"/>
          <w:color w:val="000000"/>
          <w:kern w:val="0"/>
          <w:szCs w:val="21"/>
        </w:rPr>
        <w:t xml:space="preserve"> </w:t>
      </w:r>
    </w:p>
    <w:tbl>
      <w:tblPr>
        <w:tblStyle w:val="4"/>
        <w:tblW w:w="0" w:type="auto"/>
        <w:tblCellSpacing w:w="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527"/>
        <w:gridCol w:w="1380"/>
        <w:gridCol w:w="4074"/>
        <w:gridCol w:w="144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527"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Arial"/>
                <w:color w:val="000000"/>
                <w:kern w:val="0"/>
                <w:szCs w:val="21"/>
              </w:rPr>
              <w:t xml:space="preserve">法学 </w:t>
            </w:r>
          </w:p>
        </w:tc>
        <w:tc>
          <w:tcPr>
            <w:tcW w:w="138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Arial"/>
                <w:color w:val="000000"/>
                <w:kern w:val="0"/>
                <w:szCs w:val="21"/>
              </w:rPr>
              <w:t xml:space="preserve">法学 </w:t>
            </w:r>
          </w:p>
        </w:tc>
        <w:tc>
          <w:tcPr>
            <w:tcW w:w="407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left"/>
              <w:rPr>
                <w:rFonts w:hint="eastAsia" w:ascii="����" w:hAnsi="����" w:eastAsia="宋体" w:cs="Arial"/>
                <w:color w:val="000000"/>
                <w:kern w:val="0"/>
                <w:szCs w:val="21"/>
              </w:rPr>
            </w:pPr>
            <w:r>
              <w:rPr>
                <w:rFonts w:hint="eastAsia" w:ascii="宋体" w:hAnsi="宋体" w:eastAsia="宋体" w:cs="Arial"/>
                <w:color w:val="000000"/>
                <w:kern w:val="0"/>
                <w:szCs w:val="21"/>
              </w:rPr>
              <w:t xml:space="preserve">《同等学力人员申请硕士学位法学学科综合水平全国统一考试大纲及指南》 </w:t>
            </w:r>
          </w:p>
        </w:tc>
        <w:tc>
          <w:tcPr>
            <w:tcW w:w="1445"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456" w:lineRule="auto"/>
              <w:jc w:val="center"/>
              <w:rPr>
                <w:rFonts w:hint="eastAsia" w:ascii="����" w:hAnsi="����" w:eastAsia="宋体" w:cs="Arial"/>
                <w:color w:val="000000"/>
                <w:kern w:val="0"/>
                <w:szCs w:val="21"/>
              </w:rPr>
            </w:pPr>
            <w:r>
              <w:rPr>
                <w:rFonts w:hint="eastAsia" w:ascii="宋体" w:hAnsi="宋体" w:eastAsia="宋体" w:cs="Arial"/>
                <w:color w:val="000000"/>
                <w:kern w:val="0"/>
                <w:szCs w:val="21"/>
              </w:rPr>
              <w:t xml:space="preserve">第五版 </w:t>
            </w:r>
          </w:p>
          <w:p>
            <w:pPr>
              <w:widowControl/>
              <w:spacing w:line="456" w:lineRule="auto"/>
              <w:jc w:val="center"/>
              <w:rPr>
                <w:rFonts w:hint="eastAsia" w:ascii="����" w:hAnsi="����" w:eastAsia="宋体" w:cs="Arial"/>
                <w:color w:val="000000"/>
                <w:kern w:val="0"/>
                <w:szCs w:val="21"/>
              </w:rPr>
            </w:pPr>
            <w:r>
              <w:rPr>
                <w:rFonts w:hint="eastAsia" w:ascii="宋体" w:hAnsi="宋体" w:eastAsia="宋体" w:cs="Arial"/>
                <w:color w:val="000000"/>
                <w:kern w:val="0"/>
                <w:szCs w:val="21"/>
              </w:rPr>
              <w:t>（修订稿）</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00000" w:csb1="00000000"/>
  </w:font>
  <w:font w:name="锟斤拷锟斤拷">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40109"/>
    <w:multiLevelType w:val="singleLevel"/>
    <w:tmpl w:val="3A54010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52E"/>
    <w:rsid w:val="00022219"/>
    <w:rsid w:val="00105B98"/>
    <w:rsid w:val="004F6639"/>
    <w:rsid w:val="005B5E15"/>
    <w:rsid w:val="0096152E"/>
    <w:rsid w:val="00A85506"/>
    <w:rsid w:val="00B40A83"/>
    <w:rsid w:val="00DB2D5C"/>
    <w:rsid w:val="00E8583B"/>
    <w:rsid w:val="074C7931"/>
    <w:rsid w:val="0A27677E"/>
    <w:rsid w:val="1003548B"/>
    <w:rsid w:val="10773C97"/>
    <w:rsid w:val="143E01E0"/>
    <w:rsid w:val="1CE7214F"/>
    <w:rsid w:val="1F117AA6"/>
    <w:rsid w:val="2F903B68"/>
    <w:rsid w:val="4F02425B"/>
    <w:rsid w:val="53B47587"/>
    <w:rsid w:val="64B65DAB"/>
    <w:rsid w:val="72A36805"/>
    <w:rsid w:val="73C35E5A"/>
    <w:rsid w:val="758D3671"/>
    <w:rsid w:val="75A262F8"/>
    <w:rsid w:val="79840352"/>
    <w:rsid w:val="7D7F5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FollowedHyperlink"/>
    <w:basedOn w:val="5"/>
    <w:semiHidden/>
    <w:unhideWhenUsed/>
    <w:qFormat/>
    <w:uiPriority w:val="99"/>
    <w:rPr>
      <w:color w:val="333333"/>
      <w:u w:val="none"/>
    </w:rPr>
  </w:style>
  <w:style w:type="character" w:styleId="7">
    <w:name w:val="Hyperlink"/>
    <w:basedOn w:val="5"/>
    <w:semiHidden/>
    <w:unhideWhenUsed/>
    <w:qFormat/>
    <w:uiPriority w:val="99"/>
    <w:rPr>
      <w:color w:val="333333"/>
      <w:u w:val="none"/>
    </w:rPr>
  </w:style>
  <w:style w:type="character" w:customStyle="1" w:styleId="8">
    <w:name w:val="批注框文本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327</Words>
  <Characters>1865</Characters>
  <Lines>15</Lines>
  <Paragraphs>4</Paragraphs>
  <TotalTime>6</TotalTime>
  <ScaleCrop>false</ScaleCrop>
  <LinksUpToDate>false</LinksUpToDate>
  <CharactersWithSpaces>2188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2019-10-21T13:15:00Z</dcterms:created>
  <dc:creator>hp</dc:creator>
  <cp:lastModifiedBy>冰</cp:lastModifiedBy>
  <dcterms:modified xsi:type="dcterms:W3CDTF">2021-03-17T01:19:45Z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